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ascii="Arial" w:hAnsi="Arial" w:eastAsia="宋体" w:cs="Arial"/>
          <w:b/>
          <w:sz w:val="24"/>
          <w:lang w:eastAsia="zh-CN"/>
        </w:rPr>
        <w:t>8</w:t>
      </w:r>
      <w:r>
        <w:rPr>
          <w:rFonts w:hint="eastAsia" w:ascii="Arial" w:hAnsi="Arial" w:eastAsia="宋体" w:cs="Arial"/>
          <w:b/>
          <w:sz w:val="24"/>
          <w:lang w:val="en-US" w:eastAsia="zh-CN"/>
        </w:rPr>
        <w:t>bis</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eastAsia="宋体"/>
          <w:b/>
          <w:sz w:val="24"/>
          <w:lang w:val="en-US" w:eastAsia="zh-CN"/>
        </w:rPr>
        <w:t>4920</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w:t>
      </w:r>
      <w:r>
        <w:rPr>
          <w:rFonts w:ascii="Arial" w:hAnsi="Arial" w:eastAsia="宋体"/>
          <w:b/>
          <w:sz w:val="24"/>
          <w:lang w:eastAsia="zh-CN"/>
        </w:rPr>
        <w:t>2</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April</w:t>
      </w:r>
      <w:bookmarkStart w:id="5" w:name="_GoBack"/>
      <w:bookmarkEnd w:id="5"/>
      <w:r>
        <w:rPr>
          <w:rFonts w:ascii="Arial" w:hAnsi="Arial" w:eastAsia="宋体"/>
          <w:b/>
          <w:sz w:val="24"/>
          <w:lang w:eastAsia="zh-CN"/>
        </w:rPr>
        <w:t xml:space="preserve">- </w:t>
      </w:r>
      <w:r>
        <w:rPr>
          <w:rFonts w:hint="eastAsia" w:ascii="Arial" w:hAnsi="Arial" w:eastAsia="宋体"/>
          <w:b/>
          <w:sz w:val="24"/>
          <w:lang w:val="en-US" w:eastAsia="zh-CN"/>
        </w:rPr>
        <w:t>20</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April</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r>
        <w:rPr>
          <w:rFonts w:hint="eastAsia" w:eastAsia="宋体"/>
          <w:sz w:val="24"/>
          <w:lang w:val="en-US" w:eastAsia="zh-CN"/>
        </w:rPr>
        <w:t>Discussion on UL gap for self-calibration and monitoring</w:t>
      </w:r>
    </w:p>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8.3.4.1</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In RAN#89 e-meeting, a new</w:t>
      </w:r>
      <w:r>
        <w:rPr>
          <w:rFonts w:hint="eastAsia" w:eastAsia="宋体"/>
          <w:sz w:val="21"/>
          <w:szCs w:val="21"/>
          <w:lang w:val="en-US" w:eastAsia="zh-CN"/>
        </w:rPr>
        <w:t xml:space="preserve"> WID</w:t>
      </w:r>
      <w:r>
        <w:rPr>
          <w:rFonts w:hint="default" w:eastAsia="宋体"/>
          <w:sz w:val="21"/>
          <w:szCs w:val="21"/>
          <w:lang w:val="en-US" w:eastAsia="zh-CN"/>
        </w:rPr>
        <w:t xml:space="preserve"> </w:t>
      </w:r>
      <w:r>
        <w:t>on NR RF enhancements for FR2 is approved [1] with the following objectives</w:t>
      </w:r>
    </w:p>
    <w:tbl>
      <w:tblPr>
        <w:tblStyle w:val="1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1" w:type="dxa"/>
          </w:tcPr>
          <w:p>
            <w:pPr>
              <w:numPr>
                <w:ilvl w:val="0"/>
                <w:numId w:val="0"/>
              </w:numPr>
              <w:autoSpaceDE w:val="0"/>
              <w:autoSpaceDN w:val="0"/>
              <w:adjustRightInd w:val="0"/>
              <w:spacing w:after="0"/>
              <w:ind w:leftChars="0"/>
            </w:pPr>
            <w:bookmarkStart w:id="0" w:name="OLE_LINK2"/>
            <w:r>
              <w:t xml:space="preserve">UL gaps for self-calibration and monitoring. [RAN4 RF/RRM, RAN2] </w:t>
            </w:r>
            <w:bookmarkEnd w:id="0"/>
            <w:r>
              <w:t>Study and, if feasible, introduce UE specific and NW configured gap for general self-calibration and monitoring purposes including</w:t>
            </w:r>
          </w:p>
          <w:p>
            <w:pPr>
              <w:numPr>
                <w:ilvl w:val="2"/>
                <w:numId w:val="4"/>
              </w:numPr>
              <w:autoSpaceDE w:val="0"/>
              <w:autoSpaceDN w:val="0"/>
              <w:adjustRightInd w:val="0"/>
              <w:spacing w:after="0"/>
            </w:pPr>
            <w:r>
              <w:t>PA efficiency and power consumption</w:t>
            </w:r>
          </w:p>
          <w:p>
            <w:pPr>
              <w:numPr>
                <w:ilvl w:val="2"/>
                <w:numId w:val="4"/>
              </w:numPr>
              <w:autoSpaceDE w:val="0"/>
              <w:autoSpaceDN w:val="0"/>
              <w:adjustRightInd w:val="0"/>
              <w:spacing w:after="0"/>
            </w:pPr>
            <w:r>
              <w:t xml:space="preserve">Transceiver calibration due to temperature variation </w:t>
            </w:r>
          </w:p>
          <w:p>
            <w:pPr>
              <w:numPr>
                <w:ilvl w:val="2"/>
                <w:numId w:val="4"/>
              </w:numPr>
              <w:autoSpaceDE w:val="0"/>
              <w:autoSpaceDN w:val="0"/>
              <w:adjustRightInd w:val="0"/>
              <w:spacing w:after="0"/>
            </w:pPr>
            <w:r>
              <w:t>UE Tx power management</w:t>
            </w:r>
          </w:p>
          <w:p>
            <w:pPr>
              <w:numPr>
                <w:ilvl w:val="2"/>
                <w:numId w:val="4"/>
              </w:numPr>
              <w:autoSpaceDE w:val="0"/>
              <w:autoSpaceDN w:val="0"/>
              <w:adjustRightInd w:val="0"/>
              <w:spacing w:after="0"/>
            </w:pPr>
            <w:r>
              <w:t>Others self-calibration and monitoring are not precluded</w:t>
            </w:r>
          </w:p>
          <w:p>
            <w:pPr>
              <w:numPr>
                <w:ilvl w:val="1"/>
                <w:numId w:val="4"/>
              </w:numPr>
              <w:autoSpaceDE w:val="0"/>
              <w:autoSpaceDN w:val="0"/>
              <w:adjustRightInd w:val="0"/>
              <w:spacing w:after="0"/>
              <w:rPr>
                <w:rFonts w:asciiTheme="minorHAnsi" w:hAnsiTheme="minorHAnsi"/>
                <w:sz w:val="22"/>
                <w:szCs w:val="22"/>
                <w:lang w:val="en-US"/>
              </w:rPr>
            </w:pPr>
            <w:r>
              <w:rPr>
                <w:b/>
                <w:bCs/>
              </w:rPr>
              <w:t>Phase 1:</w:t>
            </w:r>
            <w:r>
              <w:t xml:space="preserve"> Study and clearly identify the performance gain over the current baseline (Rel.16 requirements) Study of RF performance evaluation/testability related to UE self-calibration and monitoring. Study network impact of UE emissions during UL gap, if any.</w:t>
            </w:r>
          </w:p>
          <w:p>
            <w:pPr>
              <w:numPr>
                <w:ilvl w:val="1"/>
                <w:numId w:val="4"/>
              </w:numPr>
              <w:autoSpaceDE w:val="0"/>
              <w:autoSpaceDN w:val="0"/>
              <w:adjustRightInd w:val="0"/>
              <w:spacing w:after="0"/>
              <w:rPr>
                <w:rFonts w:asciiTheme="minorHAnsi" w:hAnsiTheme="minorHAnsi"/>
                <w:sz w:val="22"/>
                <w:szCs w:val="22"/>
                <w:lang w:val="en-US"/>
              </w:rPr>
            </w:pPr>
            <w:r>
              <w:rPr>
                <w:rFonts w:ascii="Times New Roman" w:hAnsi="Times New Roman" w:eastAsia="Times New Roman" w:cs="Times New Roman"/>
                <w:b/>
                <w:bCs/>
                <w:sz w:val="20"/>
                <w:szCs w:val="24"/>
                <w:lang w:val="en-US" w:eastAsia="en-US" w:bidi="ar-SA"/>
              </w:rPr>
              <w:t xml:space="preserve">Phase 2: </w:t>
            </w:r>
            <w:r>
              <w:rPr>
                <w:rFonts w:ascii="Times New Roman" w:hAnsi="Times New Roman" w:eastAsia="Times New Roman" w:cs="Times New Roman"/>
                <w:sz w:val="20"/>
                <w:szCs w:val="24"/>
                <w:lang w:val="en-US" w:eastAsia="en-US" w:bidi="ar-SA"/>
              </w:rPr>
              <w:t>Specify the UL gap configuration(s), related UE capability and interruptions, if needed, based on the identified performance gain in Phase 1 and UE fall back behaviour i.e. if gaps are not available for UE requesting gaps.</w:t>
            </w:r>
          </w:p>
        </w:tc>
      </w:tr>
    </w:tbl>
    <w:p>
      <w:pPr>
        <w:pStyle w:val="3"/>
        <w:tabs>
          <w:tab w:val="left" w:pos="226"/>
          <w:tab w:val="left" w:pos="284"/>
          <w:tab w:val="left" w:pos="5103"/>
        </w:tabs>
        <w:snapToGrid w:val="0"/>
        <w:spacing w:before="156" w:beforeLines="50"/>
        <w:rPr>
          <w:rFonts w:hint="eastAsia" w:eastAsia="宋体"/>
          <w:sz w:val="21"/>
          <w:szCs w:val="21"/>
          <w:lang w:val="en-US" w:eastAsia="zh-CN"/>
        </w:rPr>
      </w:pPr>
      <w:r>
        <w:rPr>
          <w:rFonts w:hint="default" w:eastAsia="宋体"/>
          <w:sz w:val="21"/>
          <w:szCs w:val="21"/>
          <w:lang w:val="en-US" w:eastAsia="zh-CN"/>
        </w:rPr>
        <w:t xml:space="preserve">In </w:t>
      </w:r>
      <w:r>
        <w:rPr>
          <w:rFonts w:hint="eastAsia" w:eastAsia="宋体"/>
          <w:sz w:val="21"/>
          <w:szCs w:val="21"/>
          <w:lang w:val="en-US" w:eastAsia="zh-CN"/>
        </w:rPr>
        <w:t>98e-meeting, one WF [2] is agreed, the agreements are summaried as follows.</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14" w:type="dxa"/>
          </w:tcPr>
          <w:p>
            <w:pPr>
              <w:pStyle w:val="3"/>
              <w:tabs>
                <w:tab w:val="left" w:pos="226"/>
                <w:tab w:val="left" w:pos="284"/>
                <w:tab w:val="left" w:pos="5103"/>
              </w:tabs>
              <w:snapToGrid w:val="0"/>
              <w:spacing w:before="156" w:beforeLines="50"/>
              <w:rPr>
                <w:rFonts w:hint="default" w:eastAsia="宋体"/>
                <w:sz w:val="21"/>
                <w:szCs w:val="21"/>
                <w:vertAlign w:val="baseline"/>
                <w:lang w:val="en-US" w:eastAsia="zh-CN"/>
              </w:rPr>
            </w:pPr>
            <w:r>
              <w:rPr>
                <w:rFonts w:hint="default" w:eastAsia="宋体"/>
                <w:sz w:val="21"/>
                <w:szCs w:val="21"/>
                <w:vertAlign w:val="baseline"/>
                <w:lang w:val="en-US" w:eastAsia="zh-CN"/>
              </w:rPr>
              <w:t xml:space="preserve">Agreement: </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sz w:val="21"/>
                <w:szCs w:val="21"/>
                <w:vertAlign w:val="baseline"/>
                <w:lang w:val="en-US" w:eastAsia="zh-CN"/>
              </w:rPr>
            </w:pPr>
            <w:bookmarkStart w:id="1" w:name="OLE_LINK3"/>
            <w:r>
              <w:rPr>
                <w:rFonts w:hint="default" w:eastAsia="宋体"/>
                <w:sz w:val="21"/>
                <w:szCs w:val="21"/>
                <w:vertAlign w:val="baseline"/>
                <w:lang w:val="en-US" w:eastAsia="zh-CN"/>
              </w:rPr>
              <w:t>UL gap-based UE po</w:t>
            </w:r>
            <w:bookmarkEnd w:id="1"/>
            <w:r>
              <w:rPr>
                <w:rFonts w:hint="default" w:eastAsia="宋体"/>
                <w:sz w:val="21"/>
                <w:szCs w:val="21"/>
                <w:vertAlign w:val="baseline"/>
                <w:lang w:val="en-US" w:eastAsia="zh-CN"/>
              </w:rPr>
              <w:t>wer/UL coverage gain with proximity sensing has been shown with respect to R16 amount of P-MPR for UEs without the use of such gaps. However, how to show the gain in the test is FFS</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 xml:space="preserve">For PA and transceiver calibration use cases, the metrics for performance gain can be UE TX power increase and DL throughput increase. </w:t>
            </w:r>
          </w:p>
          <w:p>
            <w:pPr>
              <w:numPr>
                <w:ilvl w:val="2"/>
                <w:numId w:val="4"/>
              </w:numPr>
              <w:autoSpaceDE w:val="0"/>
              <w:autoSpaceDN w:val="0"/>
              <w:adjustRightInd w:val="0"/>
              <w:spacing w:after="0"/>
              <w:ind w:left="180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FFS: additional metrics for consideration can be IBE reduction.</w:t>
            </w:r>
          </w:p>
          <w:p>
            <w:pPr>
              <w:pStyle w:val="3"/>
              <w:tabs>
                <w:tab w:val="left" w:pos="226"/>
                <w:tab w:val="left" w:pos="284"/>
                <w:tab w:val="left" w:pos="5103"/>
              </w:tabs>
              <w:snapToGrid w:val="0"/>
              <w:spacing w:before="156" w:beforeLines="50"/>
              <w:rPr>
                <w:rFonts w:hint="default" w:eastAsia="宋体"/>
                <w:sz w:val="21"/>
                <w:szCs w:val="21"/>
                <w:vertAlign w:val="baseline"/>
                <w:lang w:val="en-US" w:eastAsia="zh-CN"/>
              </w:rPr>
            </w:pPr>
            <w:r>
              <w:rPr>
                <w:rFonts w:hint="default" w:eastAsia="宋体"/>
                <w:sz w:val="21"/>
                <w:szCs w:val="21"/>
                <w:vertAlign w:val="baseline"/>
                <w:lang w:val="en-US" w:eastAsia="zh-CN"/>
              </w:rPr>
              <w:t>Agreement:</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Companies are encouraged to provide network impact analysis with the above evaluation assumptions</w:t>
            </w:r>
          </w:p>
          <w:p>
            <w:pPr>
              <w:pStyle w:val="3"/>
              <w:tabs>
                <w:tab w:val="left" w:pos="226"/>
                <w:tab w:val="left" w:pos="284"/>
                <w:tab w:val="left" w:pos="5103"/>
              </w:tabs>
              <w:snapToGrid w:val="0"/>
              <w:spacing w:before="156" w:beforeLines="50"/>
              <w:rPr>
                <w:rFonts w:hint="default" w:eastAsia="宋体"/>
                <w:sz w:val="21"/>
                <w:szCs w:val="21"/>
                <w:vertAlign w:val="baseline"/>
                <w:lang w:val="en-US" w:eastAsia="zh-CN"/>
              </w:rPr>
            </w:pPr>
            <w:r>
              <w:rPr>
                <w:rFonts w:hint="default" w:eastAsia="宋体"/>
                <w:sz w:val="21"/>
                <w:szCs w:val="21"/>
                <w:vertAlign w:val="baseline"/>
                <w:lang w:val="en-US" w:eastAsia="zh-CN"/>
              </w:rPr>
              <w:t>Agreement: Requirements associated with UL gap:</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 xml:space="preserve">All the UE RF requirements should be applicable if any type of gaps is defined and allowed for the UE. </w:t>
            </w:r>
          </w:p>
          <w:p>
            <w:pPr>
              <w:numPr>
                <w:ilvl w:val="1"/>
                <w:numId w:val="4"/>
              </w:numPr>
              <w:tabs>
                <w:tab w:val="left" w:pos="1800"/>
                <w:tab w:val="clear" w:pos="1080"/>
              </w:tabs>
              <w:autoSpaceDE w:val="0"/>
              <w:autoSpaceDN w:val="0"/>
              <w:adjustRightInd w:val="0"/>
              <w:spacing w:after="0"/>
              <w:ind w:left="108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New requirements if identified can be discussed in phase II</w:t>
            </w:r>
          </w:p>
          <w:p>
            <w:pPr>
              <w:numPr>
                <w:ilvl w:val="2"/>
                <w:numId w:val="4"/>
              </w:numPr>
              <w:autoSpaceDE w:val="0"/>
              <w:autoSpaceDN w:val="0"/>
              <w:adjustRightInd w:val="0"/>
              <w:spacing w:after="0"/>
              <w:ind w:left="1800" w:leftChars="0" w:hanging="360" w:firstLineChars="0"/>
              <w:rPr>
                <w:rFonts w:hint="default" w:eastAsia="宋体"/>
                <w:sz w:val="21"/>
                <w:szCs w:val="21"/>
                <w:vertAlign w:val="baseline"/>
                <w:lang w:val="en-US" w:eastAsia="zh-CN"/>
              </w:rPr>
            </w:pPr>
            <w:r>
              <w:rPr>
                <w:rFonts w:hint="default" w:eastAsia="宋体"/>
                <w:sz w:val="21"/>
                <w:szCs w:val="21"/>
                <w:vertAlign w:val="baseline"/>
                <w:lang w:val="en-US" w:eastAsia="zh-CN"/>
              </w:rPr>
              <w:t>UE TX power and DL throughput</w:t>
            </w:r>
          </w:p>
        </w:tc>
      </w:tr>
    </w:tbl>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eastAsia" w:eastAsia="宋体"/>
          <w:sz w:val="21"/>
          <w:szCs w:val="21"/>
          <w:lang w:val="en-US" w:eastAsia="zh-CN"/>
        </w:rPr>
        <w:t>In this contribution, some discussion on Gap type and the network impact are provided.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default"/>
          <w:sz w:val="28"/>
          <w:szCs w:val="28"/>
          <w:lang w:val="en-US" w:eastAsia="zh-CN"/>
        </w:rPr>
      </w:pPr>
      <w:r>
        <w:rPr>
          <w:rFonts w:hint="eastAsia"/>
          <w:sz w:val="28"/>
          <w:szCs w:val="28"/>
          <w:lang w:val="en-US" w:eastAsia="zh-CN"/>
        </w:rPr>
        <w:t>2.1 Gap type</w:t>
      </w:r>
    </w:p>
    <w:p>
      <w:pPr>
        <w:pStyle w:val="3"/>
        <w:tabs>
          <w:tab w:val="left" w:pos="226"/>
          <w:tab w:val="left" w:pos="284"/>
          <w:tab w:val="left" w:pos="5103"/>
        </w:tabs>
        <w:snapToGrid w:val="0"/>
        <w:rPr>
          <w:rFonts w:hint="eastAsia" w:eastAsia="宋体"/>
          <w:sz w:val="21"/>
          <w:szCs w:val="21"/>
          <w:lang w:val="en-US" w:eastAsia="zh-CN"/>
        </w:rPr>
      </w:pPr>
      <w:r>
        <w:rPr>
          <w:rFonts w:hint="eastAsia" w:eastAsia="宋体"/>
          <w:sz w:val="21"/>
          <w:szCs w:val="21"/>
          <w:lang w:val="en-US" w:eastAsia="zh-CN"/>
        </w:rPr>
        <w:t>For the UL gap categories, two types were identified:</w:t>
      </w:r>
    </w:p>
    <w:p>
      <w:pPr>
        <w:pStyle w:val="3"/>
        <w:numPr>
          <w:ilvl w:val="0"/>
          <w:numId w:val="5"/>
        </w:numPr>
        <w:tabs>
          <w:tab w:val="left" w:pos="226"/>
          <w:tab w:val="left" w:pos="284"/>
          <w:tab w:val="left" w:pos="5103"/>
        </w:tabs>
        <w:snapToGrid w:val="0"/>
        <w:ind w:left="420" w:leftChars="0" w:hanging="420" w:firstLineChars="0"/>
        <w:rPr>
          <w:rFonts w:hint="default" w:eastAsia="宋体"/>
          <w:sz w:val="21"/>
          <w:szCs w:val="21"/>
          <w:lang w:val="en-US" w:eastAsia="zh-CN"/>
        </w:rPr>
      </w:pPr>
      <w:r>
        <w:rPr>
          <w:rFonts w:hint="default" w:eastAsia="宋体"/>
          <w:sz w:val="21"/>
          <w:szCs w:val="21"/>
          <w:lang w:val="en-US" w:eastAsia="zh-CN"/>
        </w:rPr>
        <w:t>Type 1: No UL scheduling during the gap is needed. NW can assign those resources to other UE for UL transmission.</w:t>
      </w:r>
    </w:p>
    <w:p>
      <w:pPr>
        <w:pStyle w:val="3"/>
        <w:numPr>
          <w:ilvl w:val="0"/>
          <w:numId w:val="5"/>
        </w:numPr>
        <w:tabs>
          <w:tab w:val="left" w:pos="226"/>
          <w:tab w:val="left" w:pos="284"/>
          <w:tab w:val="left" w:pos="5103"/>
        </w:tabs>
        <w:snapToGrid w:val="0"/>
        <w:ind w:left="420" w:leftChars="0" w:hanging="420" w:firstLineChars="0"/>
        <w:rPr>
          <w:rFonts w:hint="default" w:eastAsia="宋体"/>
          <w:sz w:val="21"/>
          <w:szCs w:val="21"/>
          <w:lang w:val="en-US" w:eastAsia="zh-CN"/>
        </w:rPr>
      </w:pPr>
      <w:r>
        <w:rPr>
          <w:rFonts w:hint="default" w:eastAsia="宋体"/>
          <w:sz w:val="21"/>
          <w:szCs w:val="21"/>
          <w:lang w:val="en-US" w:eastAsia="zh-CN"/>
        </w:rPr>
        <w:t>Type 2: UL scheduling, including dedicated time and frequency resources reserved for self-calibration and monitoring, during the gap is needed. NW cannot assign those resources to other UE for UL transmission.</w:t>
      </w:r>
    </w:p>
    <w:p>
      <w:pPr>
        <w:pStyle w:val="3"/>
        <w:numPr>
          <w:ilvl w:val="0"/>
          <w:numId w:val="0"/>
        </w:numPr>
        <w:tabs>
          <w:tab w:val="left" w:pos="226"/>
          <w:tab w:val="left" w:pos="284"/>
          <w:tab w:val="left" w:pos="5103"/>
        </w:tabs>
        <w:snapToGrid w:val="0"/>
        <w:ind w:leftChars="0"/>
        <w:rPr>
          <w:rFonts w:hint="eastAsia" w:eastAsia="宋体"/>
          <w:sz w:val="21"/>
          <w:szCs w:val="21"/>
          <w:lang w:val="en-US" w:eastAsia="zh-CN"/>
        </w:rPr>
      </w:pPr>
      <w:r>
        <w:rPr>
          <w:rFonts w:hint="eastAsia" w:eastAsia="宋体"/>
          <w:sz w:val="21"/>
          <w:szCs w:val="21"/>
          <w:lang w:val="en-US" w:eastAsia="zh-CN"/>
        </w:rPr>
        <w:t>The difference between Type 1 and Type 2 is whether gNB can schedule other UEs in the gap resource, i.e. whether assume that the target UE will occupy the gap resource. For Type 1, gNB can schedule other UEs in the gap resource, which can be interpreted that the target UE will not occupy the gap resource. On the contrary, gNB can not schedule other UEs in the gap resource for Type 2, which means the target UE will occupy the gap resource. So, Type 1 target UE and Type 2 target UE should correspond to different requirements. Type 1 target UE should meet transmit off power requirement, but Type 2 target UE should meet out of band emission and spurious emission requirements. So for the UE self-calibration realization, the requirement for Type 1 is more severe than the requirement for Type 2. But we are not sure whether the UE self-calibration realization can meet transmit off power requirement, if the terminal vendors can prove throuth some tests that the UE self-calibration operation can meet the transmit off power requirement, Type 1 is more attractive than Type 2.</w:t>
      </w:r>
    </w:p>
    <w:p>
      <w:pPr>
        <w:pStyle w:val="3"/>
        <w:tabs>
          <w:tab w:val="left" w:pos="226"/>
          <w:tab w:val="left" w:pos="284"/>
          <w:tab w:val="left" w:pos="5103"/>
        </w:tabs>
        <w:snapToGrid w:val="0"/>
        <w:rPr>
          <w:rFonts w:hint="eastAsia" w:eastAsia="宋体"/>
          <w:b/>
          <w:bCs/>
          <w:sz w:val="21"/>
          <w:szCs w:val="21"/>
          <w:lang w:val="en-US" w:eastAsia="zh-CN"/>
        </w:rPr>
      </w:pPr>
      <w:r>
        <w:rPr>
          <w:rFonts w:hint="eastAsia" w:eastAsia="宋体"/>
          <w:b/>
          <w:bCs/>
          <w:sz w:val="21"/>
          <w:szCs w:val="21"/>
          <w:lang w:val="en-US" w:eastAsia="zh-CN"/>
        </w:rPr>
        <w:t>Proposal</w:t>
      </w:r>
      <w:r>
        <w:rPr>
          <w:rFonts w:eastAsia="宋体"/>
          <w:b/>
          <w:bCs/>
          <w:sz w:val="21"/>
          <w:szCs w:val="21"/>
          <w:lang w:val="en-GB" w:eastAsia="zh-CN"/>
        </w:rPr>
        <w:t xml:space="preserve"> 1:</w:t>
      </w:r>
      <w:r>
        <w:rPr>
          <w:rFonts w:hint="eastAsia" w:eastAsia="宋体"/>
          <w:b/>
          <w:bCs/>
          <w:sz w:val="21"/>
          <w:szCs w:val="21"/>
          <w:lang w:val="en-US" w:eastAsia="zh-CN"/>
        </w:rPr>
        <w:t xml:space="preserve"> For Type 1 UL gap, RAN4 needs to check whether transmit off power requirement can be satisfied. </w:t>
      </w:r>
    </w:p>
    <w:p>
      <w:pPr>
        <w:pStyle w:val="3"/>
        <w:tabs>
          <w:tab w:val="left" w:pos="226"/>
          <w:tab w:val="left" w:pos="284"/>
          <w:tab w:val="left" w:pos="5103"/>
        </w:tabs>
        <w:snapToGrid w:val="0"/>
        <w:rPr>
          <w:rFonts w:hint="default" w:eastAsia="宋体"/>
          <w:sz w:val="21"/>
          <w:szCs w:val="21"/>
          <w:lang w:val="en-US" w:eastAsia="zh-CN"/>
        </w:rPr>
      </w:pPr>
    </w:p>
    <w:p>
      <w:pPr>
        <w:pStyle w:val="4"/>
        <w:bidi w:val="0"/>
        <w:rPr>
          <w:rFonts w:hint="default"/>
          <w:sz w:val="28"/>
          <w:szCs w:val="28"/>
          <w:lang w:val="en-US" w:eastAsia="zh-CN"/>
        </w:rPr>
      </w:pPr>
      <w:r>
        <w:rPr>
          <w:rFonts w:hint="eastAsia"/>
          <w:sz w:val="28"/>
          <w:szCs w:val="28"/>
          <w:lang w:val="en-US" w:eastAsia="zh-CN"/>
        </w:rPr>
        <w:t>2.2 The network impact</w:t>
      </w:r>
    </w:p>
    <w:p>
      <w:pPr>
        <w:pStyle w:val="3"/>
        <w:rPr>
          <w:rFonts w:hint="eastAsia" w:eastAsia="宋体"/>
          <w:sz w:val="21"/>
          <w:szCs w:val="21"/>
          <w:lang w:val="en-US" w:eastAsia="zh-CN"/>
        </w:rPr>
      </w:pPr>
      <w:r>
        <w:rPr>
          <w:rFonts w:hint="eastAsia" w:eastAsia="宋体"/>
          <w:sz w:val="21"/>
          <w:szCs w:val="21"/>
          <w:lang w:val="en-US" w:eastAsia="zh-CN"/>
        </w:rPr>
        <w:t>No matter Type 1 or Type 2, the direct impact on the network is the UL scheduling restriction. For Type 1, only target UE</w:t>
      </w:r>
      <w:r>
        <w:rPr>
          <w:rFonts w:hint="default" w:eastAsia="宋体"/>
          <w:sz w:val="21"/>
          <w:szCs w:val="21"/>
          <w:lang w:val="en-US" w:eastAsia="zh-CN"/>
        </w:rPr>
        <w:t>’</w:t>
      </w:r>
      <w:r>
        <w:rPr>
          <w:rFonts w:hint="eastAsia" w:eastAsia="宋体"/>
          <w:sz w:val="21"/>
          <w:szCs w:val="21"/>
          <w:lang w:val="en-US" w:eastAsia="zh-CN"/>
        </w:rPr>
        <w:t>s UL scheduling is effected by the configured UL gap. But for Type 2, all UEs</w:t>
      </w:r>
      <w:r>
        <w:rPr>
          <w:rFonts w:hint="default" w:eastAsia="宋体"/>
          <w:sz w:val="21"/>
          <w:szCs w:val="21"/>
          <w:lang w:val="en-US" w:eastAsia="zh-CN"/>
        </w:rPr>
        <w:t>’</w:t>
      </w:r>
      <w:r>
        <w:rPr>
          <w:rFonts w:hint="eastAsia" w:eastAsia="宋体"/>
          <w:sz w:val="21"/>
          <w:szCs w:val="21"/>
          <w:lang w:val="en-US" w:eastAsia="zh-CN"/>
        </w:rPr>
        <w:t xml:space="preserve"> UL scheduling is limited by the configured UL gap, including target UE and the other UEs. According to Rel-15, UE self-calibration should implement by UE itself autonomously. If enforce UE to perform self-calibration on the configured UL gap, the UL gap configuration should be UE-specific. Hence for one UE with Type 1 UL gap, only the transmission opportunity on UL gap is lost, as shown in Figure 1. But for one UE with Type 2 UL gap, considering all other UEs</w:t>
      </w:r>
      <w:r>
        <w:rPr>
          <w:rFonts w:hint="default" w:eastAsia="宋体"/>
          <w:sz w:val="21"/>
          <w:szCs w:val="21"/>
          <w:lang w:val="en-US" w:eastAsia="zh-CN"/>
        </w:rPr>
        <w:t>’</w:t>
      </w:r>
      <w:r>
        <w:rPr>
          <w:rFonts w:hint="eastAsia" w:eastAsia="宋体"/>
          <w:sz w:val="21"/>
          <w:szCs w:val="21"/>
          <w:lang w:val="en-US" w:eastAsia="zh-CN"/>
        </w:rPr>
        <w:t xml:space="preserve"> UL gap configurations covered by the same gNB, multiple transmission opportunities will lost, as shown in Figure 2. </w:t>
      </w:r>
    </w:p>
    <w:p>
      <w:pPr>
        <w:pStyle w:val="3"/>
        <w:jc w:val="center"/>
      </w:pPr>
      <w:r>
        <w:drawing>
          <wp:inline distT="0" distB="0" distL="114300" distR="114300">
            <wp:extent cx="5896610" cy="1117600"/>
            <wp:effectExtent l="0" t="0" r="127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896610" cy="1117600"/>
                    </a:xfrm>
                    <a:prstGeom prst="rect">
                      <a:avLst/>
                    </a:prstGeom>
                    <a:noFill/>
                    <a:ln>
                      <a:noFill/>
                    </a:ln>
                  </pic:spPr>
                </pic:pic>
              </a:graphicData>
            </a:graphic>
          </wp:inline>
        </w:drawing>
      </w:r>
    </w:p>
    <w:p>
      <w:pPr>
        <w:pStyle w:val="3"/>
        <w:jc w:val="center"/>
        <w:rPr>
          <w:rFonts w:hint="default" w:eastAsia="宋体"/>
          <w:lang w:val="en-US" w:eastAsia="zh-CN"/>
        </w:rPr>
      </w:pPr>
      <w:bookmarkStart w:id="2" w:name="OLE_LINK6"/>
      <w:r>
        <w:rPr>
          <w:rFonts w:hint="eastAsia" w:eastAsia="宋体"/>
          <w:lang w:val="en-US" w:eastAsia="zh-CN"/>
        </w:rPr>
        <w:t xml:space="preserve">Figure 1. Transmission opportunity loss for Type 1 UL gap </w:t>
      </w:r>
    </w:p>
    <w:bookmarkEnd w:id="2"/>
    <w:p>
      <w:pPr>
        <w:pStyle w:val="3"/>
        <w:jc w:val="center"/>
      </w:pPr>
      <w:r>
        <w:drawing>
          <wp:inline distT="0" distB="0" distL="114300" distR="114300">
            <wp:extent cx="5896610" cy="1656080"/>
            <wp:effectExtent l="0" t="0" r="127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896610" cy="1656080"/>
                    </a:xfrm>
                    <a:prstGeom prst="rect">
                      <a:avLst/>
                    </a:prstGeom>
                    <a:noFill/>
                    <a:ln>
                      <a:noFill/>
                    </a:ln>
                  </pic:spPr>
                </pic:pic>
              </a:graphicData>
            </a:graphic>
          </wp:inline>
        </w:drawing>
      </w:r>
    </w:p>
    <w:p>
      <w:pPr>
        <w:pStyle w:val="3"/>
        <w:jc w:val="center"/>
        <w:rPr>
          <w:rFonts w:hint="eastAsia"/>
          <w:lang w:val="en-US" w:eastAsia="zh-CN"/>
        </w:rPr>
      </w:pPr>
      <w:r>
        <w:rPr>
          <w:rFonts w:hint="eastAsia" w:eastAsia="宋体"/>
          <w:lang w:val="en-US" w:eastAsia="zh-CN"/>
        </w:rPr>
        <w:t xml:space="preserve">Figure 2. Transmission opportunity loss for Type 1 UL gap </w:t>
      </w:r>
    </w:p>
    <w:p>
      <w:pPr>
        <w:pStyle w:val="3"/>
        <w:rPr>
          <w:rFonts w:hint="eastAsia" w:eastAsia="宋体"/>
          <w:b/>
          <w:bCs/>
          <w:sz w:val="21"/>
          <w:szCs w:val="21"/>
          <w:lang w:val="en-US" w:eastAsia="zh-CN"/>
        </w:rPr>
      </w:pPr>
      <w:r>
        <w:rPr>
          <w:rFonts w:hint="eastAsia" w:eastAsia="宋体"/>
          <w:b/>
          <w:bCs/>
          <w:sz w:val="21"/>
          <w:szCs w:val="21"/>
          <w:lang w:val="en-US" w:eastAsia="zh-CN"/>
        </w:rPr>
        <w:t>Observation</w:t>
      </w:r>
      <w:r>
        <w:rPr>
          <w:rFonts w:eastAsia="宋体"/>
          <w:b/>
          <w:bCs/>
          <w:sz w:val="21"/>
          <w:szCs w:val="21"/>
          <w:lang w:val="en-GB" w:eastAsia="zh-CN"/>
        </w:rPr>
        <w:t xml:space="preserve"> </w:t>
      </w:r>
      <w:r>
        <w:rPr>
          <w:rFonts w:hint="eastAsia" w:eastAsia="宋体"/>
          <w:b/>
          <w:bCs/>
          <w:sz w:val="21"/>
          <w:szCs w:val="21"/>
          <w:lang w:val="en-US" w:eastAsia="zh-CN"/>
        </w:rPr>
        <w:t>1</w:t>
      </w:r>
      <w:r>
        <w:rPr>
          <w:rFonts w:eastAsia="宋体"/>
          <w:b/>
          <w:bCs/>
          <w:sz w:val="21"/>
          <w:szCs w:val="21"/>
          <w:lang w:val="en-GB" w:eastAsia="zh-CN"/>
        </w:rPr>
        <w:t>:</w:t>
      </w:r>
      <w:r>
        <w:rPr>
          <w:rFonts w:hint="eastAsia" w:eastAsia="宋体"/>
          <w:b/>
          <w:bCs/>
          <w:sz w:val="21"/>
          <w:szCs w:val="21"/>
          <w:lang w:val="en-US" w:eastAsia="zh-CN"/>
        </w:rPr>
        <w:t xml:space="preserve"> For Type 2 UL gap, considering the UL gap configuration should be UE-specific, so the impact of UL scheduling limitation should be multipled by the number of UEs.</w:t>
      </w:r>
    </w:p>
    <w:p>
      <w:pPr>
        <w:pStyle w:val="3"/>
        <w:rPr>
          <w:rFonts w:hint="eastAsia" w:eastAsia="宋体"/>
          <w:sz w:val="21"/>
          <w:szCs w:val="21"/>
          <w:lang w:val="en-US" w:eastAsia="zh-CN"/>
        </w:rPr>
      </w:pPr>
      <w:r>
        <w:rPr>
          <w:rFonts w:hint="eastAsia" w:eastAsia="宋体"/>
          <w:b/>
          <w:bCs/>
          <w:sz w:val="21"/>
          <w:szCs w:val="21"/>
          <w:lang w:val="en-US" w:eastAsia="zh-CN"/>
        </w:rPr>
        <w:t xml:space="preserve">Such transmission opportunity loss will cause the uplink throughput loss. Further more, </w:t>
      </w:r>
      <w:r>
        <w:rPr>
          <w:rFonts w:hint="eastAsia" w:eastAsia="宋体"/>
          <w:sz w:val="21"/>
          <w:szCs w:val="21"/>
          <w:lang w:val="en-US" w:eastAsia="zh-CN"/>
        </w:rPr>
        <w:t xml:space="preserve">all HARQ-ACK feedbacks that could have been sent on these UL gaps have to be postponed. For the time latency sensitive scenarios, such as URLLC, additional performance loss will be caused. </w:t>
      </w:r>
    </w:p>
    <w:p>
      <w:pPr>
        <w:pStyle w:val="3"/>
        <w:rPr>
          <w:rFonts w:hint="default" w:eastAsia="宋体"/>
          <w:sz w:val="21"/>
          <w:szCs w:val="21"/>
          <w:lang w:val="en-US" w:eastAsia="zh-CN"/>
        </w:rPr>
      </w:pPr>
      <w:r>
        <w:rPr>
          <w:rFonts w:hint="eastAsia" w:eastAsia="宋体"/>
          <w:sz w:val="21"/>
          <w:szCs w:val="21"/>
          <w:lang w:val="en-US" w:eastAsia="zh-CN"/>
        </w:rPr>
        <w:t xml:space="preserve">Take 0.0025% UL gap overhead assumption discussed during Rel-15 as an example, for Type 1 UL gap, considering both the transmission opportunity loss and HARQ-ACK feedback postponement, the loss of system performance will exceed 0.0025%. For Type 2 UL gap, the transmission opportunity loss should be multipled by the UE number served by the same gNB, much more HARQ-ACK feedback postponement will happen, given the UE number is 100, so the loss of system performance will far exceeds 0.25%.     </w:t>
      </w:r>
    </w:p>
    <w:p>
      <w:pPr>
        <w:pStyle w:val="3"/>
        <w:rPr>
          <w:rFonts w:hint="default" w:eastAsia="宋体"/>
          <w:sz w:val="21"/>
          <w:szCs w:val="21"/>
          <w:lang w:val="en-US" w:eastAsia="zh-CN"/>
        </w:rPr>
      </w:pPr>
      <w:bookmarkStart w:id="3" w:name="OLE_LINK5"/>
      <w:r>
        <w:rPr>
          <w:rFonts w:hint="eastAsia" w:eastAsia="宋体"/>
          <w:b/>
          <w:bCs/>
          <w:sz w:val="21"/>
          <w:szCs w:val="21"/>
          <w:lang w:val="en-US" w:eastAsia="zh-CN"/>
        </w:rPr>
        <w:t>Observation</w:t>
      </w:r>
      <w:r>
        <w:rPr>
          <w:rFonts w:eastAsia="宋体"/>
          <w:b/>
          <w:bCs/>
          <w:sz w:val="21"/>
          <w:szCs w:val="21"/>
          <w:lang w:val="en-GB" w:eastAsia="zh-CN"/>
        </w:rPr>
        <w:t xml:space="preserve"> </w:t>
      </w:r>
      <w:r>
        <w:rPr>
          <w:rFonts w:hint="eastAsia" w:eastAsia="宋体"/>
          <w:b/>
          <w:bCs/>
          <w:sz w:val="21"/>
          <w:szCs w:val="21"/>
          <w:lang w:val="en-US" w:eastAsia="zh-CN"/>
        </w:rPr>
        <w:t>2</w:t>
      </w:r>
      <w:r>
        <w:rPr>
          <w:rFonts w:eastAsia="宋体"/>
          <w:b/>
          <w:bCs/>
          <w:sz w:val="21"/>
          <w:szCs w:val="21"/>
          <w:lang w:val="en-GB" w:eastAsia="zh-CN"/>
        </w:rPr>
        <w:t>:</w:t>
      </w:r>
      <w:r>
        <w:rPr>
          <w:rFonts w:hint="eastAsia" w:eastAsia="宋体"/>
          <w:b/>
          <w:bCs/>
          <w:sz w:val="21"/>
          <w:szCs w:val="21"/>
          <w:lang w:val="en-US" w:eastAsia="zh-CN"/>
        </w:rPr>
        <w:t xml:space="preserve"> Not only transmission opportunity loss, but also HARQ-ACK feedback postponement, the two impacts caused by UL gap will deteriorate the system performance.</w:t>
      </w:r>
    </w:p>
    <w:bookmarkEnd w:id="3"/>
    <w:p>
      <w:pPr>
        <w:pStyle w:val="3"/>
        <w:rPr>
          <w:rFonts w:hint="default" w:eastAsia="宋体"/>
          <w:sz w:val="21"/>
          <w:szCs w:val="21"/>
          <w:lang w:val="en-US" w:eastAsia="zh-CN"/>
        </w:rPr>
      </w:pPr>
      <w:r>
        <w:rPr>
          <w:rFonts w:hint="eastAsia" w:eastAsia="宋体"/>
          <w:sz w:val="21"/>
          <w:szCs w:val="21"/>
          <w:lang w:val="en-US" w:eastAsia="zh-CN"/>
        </w:rPr>
        <w:t xml:space="preserve">To allow the UE to perform self-calibration on the configured UL gap at the expense of UL scheduling flexibility, it is necessary to consider how to fully convert the gain of UE self-calibration into the improvement of spectrum efficiency, that is also why many companies are so concerned about the performance evaluation. In our opinion, the performance evaluation is one aspect and another point of consideration is to improve the network perception capability. Whether gNB can fully learn about the detailed performance improvement throuth receiving the UL transmission of the UE after self-calibration, such as how much Tx power can be increased, how much MPR can be decreased, how much EVM can be optimized and how much carrier leakage can be suppressed, which is very important. Only if the gNB has a clear understanding of such performance improvement values, gNB can schedule UE with a more suitable MCS to ensure the BLER requirements and improve the spectrum efficiency as much as possible. So, some new requirements which can reflect the gain of self-calibration are needed, or some additional signaling mechanism should be introduced to indicate the gain of self-calibration from UE to network. But both of them will lead to large workload. </w:t>
      </w:r>
    </w:p>
    <w:p>
      <w:pPr>
        <w:pStyle w:val="3"/>
        <w:rPr>
          <w:rFonts w:hint="default" w:eastAsia="宋体" w:cs="Times New Roman"/>
          <w:b/>
          <w:bCs/>
          <w:sz w:val="21"/>
          <w:szCs w:val="21"/>
          <w:lang w:val="en-US" w:eastAsia="zh-CN" w:bidi="ar-SA"/>
        </w:rPr>
      </w:pPr>
      <w:r>
        <w:rPr>
          <w:rFonts w:hint="eastAsia" w:eastAsia="宋体"/>
          <w:b/>
          <w:bCs/>
          <w:sz w:val="21"/>
          <w:szCs w:val="21"/>
          <w:lang w:val="en-US" w:eastAsia="zh-CN"/>
        </w:rPr>
        <w:t>Proposal</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w:t>
      </w:r>
      <w:r>
        <w:rPr>
          <w:rFonts w:hint="eastAsia" w:eastAsia="宋体" w:cs="Times New Roman"/>
          <w:b/>
          <w:bCs/>
          <w:sz w:val="21"/>
          <w:szCs w:val="21"/>
          <w:lang w:val="en-US" w:eastAsia="zh-CN" w:bidi="ar-SA"/>
        </w:rPr>
        <w:t xml:space="preserve"> In order to convert the gain of self-calibration into spectrum efficiency improvement,</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  New requirements or additional signaling mechanism should be introduced to reflect or indicate the gain of self-calibration. But both will lead to large workload.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contribution</w:t>
      </w:r>
      <w:r>
        <w:rPr>
          <w:rFonts w:eastAsia="宋体"/>
          <w:bCs/>
          <w:sz w:val="21"/>
          <w:szCs w:val="21"/>
          <w:lang w:val="en-GB" w:eastAsia="zh-CN"/>
        </w:rPr>
        <w:t xml:space="preserve">, we have the following </w:t>
      </w:r>
      <w:r>
        <w:rPr>
          <w:rFonts w:hint="eastAsia" w:eastAsia="宋体"/>
          <w:bCs/>
          <w:sz w:val="21"/>
          <w:szCs w:val="21"/>
          <w:lang w:val="en-US" w:eastAsia="zh-CN"/>
        </w:rPr>
        <w:t xml:space="preserve">observations and proposals </w:t>
      </w:r>
      <w:r>
        <w:rPr>
          <w:rFonts w:eastAsia="宋体"/>
          <w:bCs/>
          <w:sz w:val="21"/>
          <w:szCs w:val="21"/>
          <w:lang w:val="en-GB" w:eastAsia="zh-CN"/>
        </w:rPr>
        <w:t xml:space="preserve">for </w:t>
      </w:r>
      <w:r>
        <w:rPr>
          <w:rFonts w:hint="eastAsia" w:eastAsia="宋体"/>
          <w:bCs/>
          <w:sz w:val="21"/>
          <w:szCs w:val="21"/>
          <w:lang w:val="en-US" w:eastAsia="zh-CN"/>
        </w:rPr>
        <w:t>pre-configured MG patterns</w:t>
      </w:r>
      <w:r>
        <w:rPr>
          <w:rFonts w:eastAsia="宋体"/>
          <w:bCs/>
          <w:sz w:val="21"/>
          <w:szCs w:val="21"/>
          <w:lang w:val="en-GB" w:eastAsia="zh-CN"/>
        </w:rPr>
        <w:t>:</w:t>
      </w:r>
    </w:p>
    <w:p>
      <w:pPr>
        <w:pStyle w:val="3"/>
        <w:rPr>
          <w:rFonts w:hint="eastAsia" w:eastAsia="宋体"/>
          <w:b/>
          <w:bCs/>
          <w:sz w:val="21"/>
          <w:szCs w:val="21"/>
          <w:lang w:val="en-US" w:eastAsia="zh-CN"/>
        </w:rPr>
      </w:pPr>
      <w:r>
        <w:rPr>
          <w:rFonts w:hint="eastAsia" w:eastAsia="宋体"/>
          <w:b/>
          <w:bCs/>
          <w:sz w:val="21"/>
          <w:szCs w:val="21"/>
          <w:lang w:val="en-US" w:eastAsia="zh-CN"/>
        </w:rPr>
        <w:t>Observation</w:t>
      </w:r>
      <w:r>
        <w:rPr>
          <w:rFonts w:eastAsia="宋体"/>
          <w:b/>
          <w:bCs/>
          <w:sz w:val="21"/>
          <w:szCs w:val="21"/>
          <w:lang w:val="en-GB" w:eastAsia="zh-CN"/>
        </w:rPr>
        <w:t xml:space="preserve"> </w:t>
      </w:r>
      <w:r>
        <w:rPr>
          <w:rFonts w:hint="eastAsia" w:eastAsia="宋体"/>
          <w:b/>
          <w:bCs/>
          <w:sz w:val="21"/>
          <w:szCs w:val="21"/>
          <w:lang w:val="en-US" w:eastAsia="zh-CN"/>
        </w:rPr>
        <w:t>1</w:t>
      </w:r>
      <w:r>
        <w:rPr>
          <w:rFonts w:eastAsia="宋体"/>
          <w:b/>
          <w:bCs/>
          <w:sz w:val="21"/>
          <w:szCs w:val="21"/>
          <w:lang w:val="en-GB" w:eastAsia="zh-CN"/>
        </w:rPr>
        <w:t>:</w:t>
      </w:r>
      <w:r>
        <w:rPr>
          <w:rFonts w:hint="eastAsia" w:eastAsia="宋体"/>
          <w:b/>
          <w:bCs/>
          <w:sz w:val="21"/>
          <w:szCs w:val="21"/>
          <w:lang w:val="en-US" w:eastAsia="zh-CN"/>
        </w:rPr>
        <w:t xml:space="preserve"> For Type 2 UL gap, considering the UL gap configuration should be UE-specific, so the impact of UL scheduling limitation should be multipled by the number of UEs.</w:t>
      </w:r>
    </w:p>
    <w:p>
      <w:pPr>
        <w:pStyle w:val="3"/>
        <w:snapToGrid/>
        <w:rPr>
          <w:rFonts w:hint="eastAsia" w:eastAsia="宋体" w:cs="Times New Roman"/>
          <w:b/>
          <w:bCs/>
          <w:sz w:val="21"/>
          <w:szCs w:val="21"/>
          <w:lang w:val="en-US" w:eastAsia="zh-CN" w:bidi="ar-SA"/>
        </w:rPr>
      </w:pPr>
      <w:r>
        <w:rPr>
          <w:rFonts w:hint="eastAsia" w:eastAsia="宋体"/>
          <w:b/>
          <w:bCs/>
          <w:sz w:val="21"/>
          <w:szCs w:val="21"/>
          <w:lang w:val="en-US" w:eastAsia="zh-CN"/>
        </w:rPr>
        <w:t>Observation</w:t>
      </w:r>
      <w:r>
        <w:rPr>
          <w:rFonts w:eastAsia="宋体"/>
          <w:b/>
          <w:bCs/>
          <w:sz w:val="21"/>
          <w:szCs w:val="21"/>
          <w:lang w:val="en-GB" w:eastAsia="zh-CN"/>
        </w:rPr>
        <w:t xml:space="preserve"> </w:t>
      </w:r>
      <w:r>
        <w:rPr>
          <w:rFonts w:hint="eastAsia" w:eastAsia="宋体"/>
          <w:b/>
          <w:bCs/>
          <w:sz w:val="21"/>
          <w:szCs w:val="21"/>
          <w:lang w:val="en-US" w:eastAsia="zh-CN"/>
        </w:rPr>
        <w:t>2</w:t>
      </w:r>
      <w:r>
        <w:rPr>
          <w:rFonts w:eastAsia="宋体"/>
          <w:b/>
          <w:bCs/>
          <w:sz w:val="21"/>
          <w:szCs w:val="21"/>
          <w:lang w:val="en-GB" w:eastAsia="zh-CN"/>
        </w:rPr>
        <w:t>:</w:t>
      </w:r>
      <w:r>
        <w:rPr>
          <w:rFonts w:hint="eastAsia" w:eastAsia="宋体"/>
          <w:b/>
          <w:bCs/>
          <w:sz w:val="21"/>
          <w:szCs w:val="21"/>
          <w:lang w:val="en-US" w:eastAsia="zh-CN"/>
        </w:rPr>
        <w:t xml:space="preserve"> Not only transmission opportunity loss, but also HARQ-ACK feedback postponement, the two impacts caused by UL gap will deteriorate the system performance.</w:t>
      </w:r>
    </w:p>
    <w:p>
      <w:pPr>
        <w:pStyle w:val="3"/>
        <w:tabs>
          <w:tab w:val="left" w:pos="226"/>
          <w:tab w:val="left" w:pos="284"/>
          <w:tab w:val="left" w:pos="5103"/>
        </w:tabs>
        <w:snapToGrid w:val="0"/>
        <w:rPr>
          <w:rFonts w:hint="eastAsia" w:eastAsia="宋体"/>
          <w:b/>
          <w:bCs/>
          <w:sz w:val="21"/>
          <w:szCs w:val="21"/>
          <w:lang w:val="en-US" w:eastAsia="zh-CN"/>
        </w:rPr>
      </w:pPr>
      <w:r>
        <w:rPr>
          <w:rFonts w:hint="eastAsia" w:eastAsia="宋体"/>
          <w:b/>
          <w:bCs/>
          <w:sz w:val="21"/>
          <w:szCs w:val="21"/>
          <w:lang w:val="en-US" w:eastAsia="zh-CN"/>
        </w:rPr>
        <w:t>Proposal</w:t>
      </w:r>
      <w:r>
        <w:rPr>
          <w:rFonts w:eastAsia="宋体"/>
          <w:b/>
          <w:bCs/>
          <w:sz w:val="21"/>
          <w:szCs w:val="21"/>
          <w:lang w:val="en-GB" w:eastAsia="zh-CN"/>
        </w:rPr>
        <w:t xml:space="preserve"> 1:</w:t>
      </w:r>
      <w:r>
        <w:rPr>
          <w:rFonts w:hint="eastAsia" w:eastAsia="宋体"/>
          <w:b/>
          <w:bCs/>
          <w:sz w:val="21"/>
          <w:szCs w:val="21"/>
          <w:lang w:val="en-US" w:eastAsia="zh-CN"/>
        </w:rPr>
        <w:t xml:space="preserve"> For Type 1 UL gap, RAN4 needs to check whether transmit off power requirement can be satisfied. </w:t>
      </w:r>
    </w:p>
    <w:p>
      <w:pPr>
        <w:pStyle w:val="3"/>
        <w:rPr>
          <w:rFonts w:hint="default" w:eastAsia="宋体" w:cs="Times New Roman"/>
          <w:b/>
          <w:bCs/>
          <w:sz w:val="21"/>
          <w:szCs w:val="21"/>
          <w:lang w:val="en-US" w:eastAsia="zh-CN" w:bidi="ar-SA"/>
        </w:rPr>
      </w:pPr>
      <w:r>
        <w:rPr>
          <w:rFonts w:hint="eastAsia" w:eastAsia="宋体"/>
          <w:b/>
          <w:bCs/>
          <w:sz w:val="21"/>
          <w:szCs w:val="21"/>
          <w:lang w:val="en-US" w:eastAsia="zh-CN"/>
        </w:rPr>
        <w:t>Proposal</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2</w:t>
      </w:r>
      <w:r>
        <w:rPr>
          <w:rFonts w:hint="eastAsia" w:ascii="Times New Roman" w:hAnsi="Times New Roman" w:eastAsia="宋体" w:cs="Times New Roman"/>
          <w:b/>
          <w:bCs/>
          <w:sz w:val="21"/>
          <w:szCs w:val="21"/>
          <w:lang w:val="en-US" w:eastAsia="zh-CN" w:bidi="ar-SA"/>
        </w:rPr>
        <w:t>:</w:t>
      </w:r>
      <w:r>
        <w:rPr>
          <w:rFonts w:hint="eastAsia" w:eastAsia="宋体" w:cs="Times New Roman"/>
          <w:b/>
          <w:bCs/>
          <w:sz w:val="21"/>
          <w:szCs w:val="21"/>
          <w:lang w:val="en-US" w:eastAsia="zh-CN" w:bidi="ar-SA"/>
        </w:rPr>
        <w:t xml:space="preserve"> In order to convert the gain of self-calibration into spectrum efficiency improvement,</w:t>
      </w:r>
      <w:r>
        <w:rPr>
          <w:rFonts w:hint="eastAsia" w:ascii="Times New Roman" w:hAnsi="Times New Roman" w:eastAsia="宋体" w:cs="Times New Roman"/>
          <w:b/>
          <w:bCs/>
          <w:sz w:val="21"/>
          <w:szCs w:val="21"/>
          <w:lang w:val="en-US" w:eastAsia="zh-CN" w:bidi="ar-SA"/>
        </w:rPr>
        <w:t xml:space="preserve"> </w:t>
      </w:r>
      <w:r>
        <w:rPr>
          <w:rFonts w:hint="eastAsia" w:eastAsia="宋体" w:cs="Times New Roman"/>
          <w:b/>
          <w:bCs/>
          <w:sz w:val="21"/>
          <w:szCs w:val="21"/>
          <w:lang w:val="en-US" w:eastAsia="zh-CN" w:bidi="ar-SA"/>
        </w:rPr>
        <w:t xml:space="preserve">  New requirements or additional signaling mechanism should be introduced to reflect or indicate the gain of self-calibration. But both will lead to large workload.</w:t>
      </w:r>
    </w:p>
    <w:p>
      <w:pPr>
        <w:pStyle w:val="3"/>
        <w:tabs>
          <w:tab w:val="left" w:pos="226"/>
          <w:tab w:val="left" w:pos="284"/>
          <w:tab w:val="left" w:pos="5103"/>
        </w:tabs>
        <w:snapToGrid w:val="0"/>
        <w:rPr>
          <w:rFonts w:hint="eastAsia" w:eastAsia="宋体" w:cs="Times New Roman"/>
          <w:b/>
          <w:bCs/>
          <w:sz w:val="21"/>
          <w:szCs w:val="21"/>
          <w:lang w:val="en-GB"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pPr>
      <w:bookmarkStart w:id="4" w:name="_Ref3386619"/>
      <w:r>
        <w:rPr>
          <w:rFonts w:hint="eastAsia"/>
          <w:lang w:val="en-US" w:eastAsia="zh-CN"/>
        </w:rPr>
        <w:t>RP-202042, “New WID on NR RF Enhancements for FR2”</w:t>
      </w:r>
      <w:bookmarkEnd w:id="4"/>
      <w:r>
        <w:rPr>
          <w:rFonts w:hint="eastAsia"/>
          <w:lang w:val="en-US" w:eastAsia="zh-CN"/>
        </w:rPr>
        <w:t>, Nokia, Nokia Shanghai Bell</w:t>
      </w:r>
    </w:p>
    <w:p>
      <w:pPr>
        <w:pStyle w:val="8"/>
      </w:pPr>
      <w:r>
        <w:rPr>
          <w:rFonts w:hint="eastAsia"/>
          <w:lang w:val="en-US" w:eastAsia="zh-CN"/>
        </w:rPr>
        <w:t>R4-2103114_WF on UL gap in FR2</w:t>
      </w:r>
    </w:p>
    <w:p>
      <w:pPr>
        <w:pStyle w:val="8"/>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BEFF62"/>
    <w:multiLevelType w:val="singleLevel"/>
    <w:tmpl w:val="DCBEFF62"/>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7CD3CDD"/>
    <w:rsid w:val="0F4B67EF"/>
    <w:rsid w:val="16E7731D"/>
    <w:rsid w:val="17542C92"/>
    <w:rsid w:val="194122C5"/>
    <w:rsid w:val="2082712A"/>
    <w:rsid w:val="21B11B74"/>
    <w:rsid w:val="24715F69"/>
    <w:rsid w:val="28E0540E"/>
    <w:rsid w:val="2B034D47"/>
    <w:rsid w:val="2D8824A9"/>
    <w:rsid w:val="2E1176AC"/>
    <w:rsid w:val="2ECB7AE0"/>
    <w:rsid w:val="30C973EB"/>
    <w:rsid w:val="3D6F2596"/>
    <w:rsid w:val="3FF32B7B"/>
    <w:rsid w:val="404F7A6B"/>
    <w:rsid w:val="40C765F3"/>
    <w:rsid w:val="42CE6A0F"/>
    <w:rsid w:val="45F60A50"/>
    <w:rsid w:val="477801EF"/>
    <w:rsid w:val="4D513299"/>
    <w:rsid w:val="4F9305DC"/>
    <w:rsid w:val="4FBD6EC5"/>
    <w:rsid w:val="51B14BED"/>
    <w:rsid w:val="52FE4FB2"/>
    <w:rsid w:val="54175BE1"/>
    <w:rsid w:val="6544784D"/>
    <w:rsid w:val="6CF36133"/>
    <w:rsid w:val="6DDE3DAF"/>
    <w:rsid w:val="715F4C2D"/>
    <w:rsid w:val="76DB757D"/>
    <w:rsid w:val="77B7237F"/>
    <w:rsid w:val="77CB7374"/>
    <w:rsid w:val="7C45431D"/>
    <w:rsid w:val="7C963B24"/>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character" w:styleId="16">
    <w:name w:val="Hyperlink"/>
    <w:qFormat/>
    <w:uiPriority w:val="99"/>
    <w:rPr>
      <w:color w:val="0000FF"/>
      <w:u w:val="single"/>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2021-04-02T01:28:12Z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